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C2" w:rsidRPr="00E60F0C" w:rsidRDefault="004C27C2" w:rsidP="004C27C2">
      <w:pPr>
        <w:pStyle w:val="Default"/>
        <w:jc w:val="right"/>
      </w:pPr>
      <w:bookmarkStart w:id="0" w:name="_GoBack"/>
      <w:bookmarkEnd w:id="0"/>
      <w:r w:rsidRPr="00E60F0C">
        <w:t xml:space="preserve"> </w:t>
      </w:r>
    </w:p>
    <w:p w:rsidR="004C27C2" w:rsidRPr="00E60F0C" w:rsidRDefault="004C27C2" w:rsidP="004C27C2">
      <w:pPr>
        <w:pStyle w:val="Default"/>
        <w:jc w:val="center"/>
        <w:rPr>
          <w:rFonts w:asciiTheme="majorHAnsi" w:hAnsiTheme="majorHAnsi" w:cstheme="majorHAnsi"/>
        </w:rPr>
      </w:pPr>
    </w:p>
    <w:p w:rsidR="004C27C2" w:rsidRPr="00E60F0C" w:rsidRDefault="004C27C2" w:rsidP="004C27C2">
      <w:pPr>
        <w:pStyle w:val="Default"/>
        <w:jc w:val="center"/>
        <w:rPr>
          <w:rFonts w:asciiTheme="majorHAnsi" w:hAnsiTheme="majorHAnsi" w:cstheme="majorHAnsi"/>
          <w:b/>
          <w:bCs/>
        </w:rPr>
      </w:pPr>
      <w:r w:rsidRPr="00E60F0C">
        <w:rPr>
          <w:rFonts w:asciiTheme="majorHAnsi" w:hAnsiTheme="majorHAnsi" w:cstheme="majorHAnsi"/>
          <w:b/>
          <w:bCs/>
        </w:rPr>
        <w:t>NEFORMALIOJO ŠVIETIMO MOKYTOJO</w:t>
      </w:r>
    </w:p>
    <w:p w:rsidR="004C27C2" w:rsidRPr="00E60F0C" w:rsidRDefault="004C27C2" w:rsidP="004C27C2">
      <w:pPr>
        <w:pStyle w:val="Default"/>
        <w:jc w:val="center"/>
        <w:rPr>
          <w:rFonts w:asciiTheme="majorHAnsi" w:hAnsiTheme="majorHAnsi" w:cstheme="majorHAnsi"/>
          <w:b/>
          <w:bCs/>
        </w:rPr>
      </w:pPr>
      <w:r w:rsidRPr="00E60F0C">
        <w:rPr>
          <w:rFonts w:asciiTheme="majorHAnsi" w:hAnsiTheme="majorHAnsi" w:cstheme="majorHAnsi"/>
          <w:b/>
          <w:bCs/>
        </w:rPr>
        <w:t>PAREIGYBĖS APRAŠYMAS</w:t>
      </w:r>
    </w:p>
    <w:p w:rsidR="004C27C2" w:rsidRPr="00E60F0C" w:rsidRDefault="004C27C2" w:rsidP="004C27C2">
      <w:pPr>
        <w:pStyle w:val="Default"/>
        <w:rPr>
          <w:rFonts w:asciiTheme="majorHAnsi" w:hAnsiTheme="majorHAnsi" w:cstheme="majorHAnsi"/>
        </w:rPr>
      </w:pPr>
    </w:p>
    <w:p w:rsidR="004C27C2" w:rsidRPr="00E60F0C" w:rsidRDefault="004C27C2" w:rsidP="004C27C2">
      <w:pPr>
        <w:pStyle w:val="Default"/>
        <w:jc w:val="center"/>
        <w:rPr>
          <w:rFonts w:asciiTheme="majorHAnsi" w:hAnsiTheme="majorHAnsi" w:cstheme="majorHAnsi"/>
        </w:rPr>
      </w:pPr>
      <w:r w:rsidRPr="00E60F0C">
        <w:rPr>
          <w:rFonts w:asciiTheme="majorHAnsi" w:hAnsiTheme="majorHAnsi" w:cstheme="majorHAnsi"/>
          <w:b/>
          <w:bCs/>
        </w:rPr>
        <w:t>I SKYRIUS</w:t>
      </w:r>
    </w:p>
    <w:p w:rsidR="004C27C2" w:rsidRPr="00E60F0C" w:rsidRDefault="004C27C2" w:rsidP="004C27C2">
      <w:pPr>
        <w:pStyle w:val="Default"/>
        <w:jc w:val="center"/>
        <w:rPr>
          <w:rFonts w:asciiTheme="majorHAnsi" w:hAnsiTheme="majorHAnsi" w:cstheme="majorHAnsi"/>
          <w:b/>
          <w:bCs/>
        </w:rPr>
      </w:pPr>
      <w:r w:rsidRPr="00E60F0C">
        <w:rPr>
          <w:rFonts w:asciiTheme="majorHAnsi" w:hAnsiTheme="majorHAnsi" w:cstheme="majorHAnsi"/>
          <w:b/>
          <w:bCs/>
        </w:rPr>
        <w:t>PAREIGYBĖ</w:t>
      </w:r>
    </w:p>
    <w:p w:rsidR="004C27C2" w:rsidRPr="00E60F0C" w:rsidRDefault="004C27C2" w:rsidP="004C27C2">
      <w:pPr>
        <w:pStyle w:val="Default"/>
        <w:jc w:val="center"/>
        <w:rPr>
          <w:rFonts w:asciiTheme="majorHAnsi" w:hAnsiTheme="majorHAnsi" w:cstheme="majorHAnsi"/>
        </w:rPr>
      </w:pPr>
    </w:p>
    <w:p w:rsidR="005251E6" w:rsidRPr="005251E6" w:rsidRDefault="005251E6" w:rsidP="0052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251E6">
        <w:rPr>
          <w:rFonts w:ascii="Times New Roman" w:hAnsi="Times New Roman" w:cs="Times New Roman"/>
          <w:sz w:val="24"/>
          <w:szCs w:val="24"/>
        </w:rPr>
        <w:t xml:space="preserve">1. </w:t>
      </w:r>
      <w:r w:rsidRPr="005251E6">
        <w:rPr>
          <w:rFonts w:ascii="Times New Roman" w:hAnsi="Times New Roman" w:cs="Times New Roman"/>
          <w:sz w:val="24"/>
          <w:szCs w:val="24"/>
        </w:rPr>
        <w:t>Neformaliojo švietimo</w:t>
      </w:r>
      <w:r w:rsidRPr="005251E6">
        <w:rPr>
          <w:rFonts w:ascii="Times New Roman" w:hAnsi="Times New Roman" w:cs="Times New Roman"/>
          <w:sz w:val="24"/>
          <w:szCs w:val="24"/>
        </w:rPr>
        <w:t xml:space="preserve"> mokytojo pareigybė.  </w:t>
      </w:r>
    </w:p>
    <w:p w:rsidR="005251E6" w:rsidRPr="005251E6" w:rsidRDefault="005251E6" w:rsidP="0052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E6">
        <w:rPr>
          <w:rFonts w:ascii="Times New Roman" w:hAnsi="Times New Roman" w:cs="Times New Roman"/>
          <w:sz w:val="24"/>
          <w:szCs w:val="24"/>
        </w:rPr>
        <w:tab/>
        <w:t xml:space="preserve">2. Pareigybės lygis – A2. </w:t>
      </w:r>
    </w:p>
    <w:p w:rsidR="005251E6" w:rsidRPr="005251E6" w:rsidRDefault="005251E6" w:rsidP="0052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E6">
        <w:rPr>
          <w:rFonts w:ascii="Times New Roman" w:hAnsi="Times New Roman" w:cs="Times New Roman"/>
          <w:sz w:val="24"/>
          <w:szCs w:val="24"/>
        </w:rPr>
        <w:tab/>
        <w:t xml:space="preserve">3. </w:t>
      </w:r>
      <w:bookmarkStart w:id="1" w:name="_Hlk85446528"/>
      <w:r w:rsidRPr="005251E6">
        <w:rPr>
          <w:rFonts w:ascii="Times New Roman" w:hAnsi="Times New Roman" w:cs="Times New Roman"/>
          <w:sz w:val="24"/>
          <w:szCs w:val="24"/>
        </w:rPr>
        <w:t>Neformaliojo švietimo</w:t>
      </w:r>
      <w:r w:rsidRPr="005251E6">
        <w:rPr>
          <w:rFonts w:ascii="Times New Roman" w:hAnsi="Times New Roman" w:cs="Times New Roman"/>
          <w:sz w:val="24"/>
          <w:szCs w:val="24"/>
        </w:rPr>
        <w:t xml:space="preserve"> </w:t>
      </w:r>
      <w:r w:rsidRPr="005251E6">
        <w:rPr>
          <w:rFonts w:ascii="Times New Roman" w:hAnsi="Times New Roman" w:cs="Times New Roman"/>
          <w:sz w:val="24"/>
          <w:szCs w:val="24"/>
        </w:rPr>
        <w:t xml:space="preserve">mokytojas </w:t>
      </w:r>
      <w:r w:rsidR="00466E15" w:rsidRPr="005251E6">
        <w:rPr>
          <w:rFonts w:ascii="Times New Roman" w:hAnsi="Times New Roman" w:cs="Times New Roman"/>
          <w:sz w:val="24"/>
          <w:szCs w:val="24"/>
        </w:rPr>
        <w:t xml:space="preserve">(toliau – </w:t>
      </w:r>
      <w:r w:rsidR="00466E15">
        <w:rPr>
          <w:rFonts w:ascii="Times New Roman" w:hAnsi="Times New Roman" w:cs="Times New Roman"/>
          <w:sz w:val="24"/>
          <w:szCs w:val="24"/>
        </w:rPr>
        <w:t>m</w:t>
      </w:r>
      <w:r w:rsidR="00466E15" w:rsidRPr="005251E6">
        <w:rPr>
          <w:rFonts w:ascii="Times New Roman" w:hAnsi="Times New Roman" w:cs="Times New Roman"/>
          <w:sz w:val="24"/>
          <w:szCs w:val="24"/>
        </w:rPr>
        <w:t>oky</w:t>
      </w:r>
      <w:r w:rsidR="00466E15">
        <w:rPr>
          <w:rFonts w:ascii="Times New Roman" w:hAnsi="Times New Roman" w:cs="Times New Roman"/>
          <w:sz w:val="24"/>
          <w:szCs w:val="24"/>
        </w:rPr>
        <w:t>tojas</w:t>
      </w:r>
      <w:r w:rsidR="00466E15" w:rsidRPr="005251E6">
        <w:rPr>
          <w:rFonts w:ascii="Times New Roman" w:hAnsi="Times New Roman" w:cs="Times New Roman"/>
          <w:sz w:val="24"/>
          <w:szCs w:val="24"/>
        </w:rPr>
        <w:t xml:space="preserve">) </w:t>
      </w:r>
      <w:r w:rsidRPr="005251E6">
        <w:rPr>
          <w:rFonts w:ascii="Times New Roman" w:hAnsi="Times New Roman" w:cs="Times New Roman"/>
          <w:sz w:val="24"/>
          <w:szCs w:val="24"/>
        </w:rPr>
        <w:t xml:space="preserve">tiesiogiai pavaldus Trakų pradinės mokyklos (toliau – Mokykla) kuruojančiam direktoriaus pavaduotojui ugdymui ir atskaitingas Mokyklos direktoriui. </w:t>
      </w:r>
      <w:bookmarkEnd w:id="1"/>
    </w:p>
    <w:p w:rsidR="004C27C2" w:rsidRPr="00E60F0C" w:rsidRDefault="004C27C2" w:rsidP="004C27C2">
      <w:pPr>
        <w:pStyle w:val="Default"/>
        <w:rPr>
          <w:rFonts w:asciiTheme="majorHAnsi" w:hAnsiTheme="majorHAnsi" w:cstheme="majorHAnsi"/>
        </w:rPr>
      </w:pPr>
    </w:p>
    <w:p w:rsidR="004C27C2" w:rsidRPr="00E60F0C" w:rsidRDefault="004C27C2" w:rsidP="004C27C2">
      <w:pPr>
        <w:pStyle w:val="Default"/>
        <w:jc w:val="center"/>
        <w:rPr>
          <w:rFonts w:asciiTheme="majorHAnsi" w:hAnsiTheme="majorHAnsi" w:cstheme="majorHAnsi"/>
        </w:rPr>
      </w:pPr>
      <w:r w:rsidRPr="00E60F0C">
        <w:rPr>
          <w:rFonts w:asciiTheme="majorHAnsi" w:hAnsiTheme="majorHAnsi" w:cstheme="majorHAnsi"/>
          <w:b/>
          <w:bCs/>
        </w:rPr>
        <w:t>II SKYRIUS</w:t>
      </w:r>
    </w:p>
    <w:p w:rsidR="004C27C2" w:rsidRPr="00E60F0C" w:rsidRDefault="004C27C2" w:rsidP="004C27C2">
      <w:pPr>
        <w:pStyle w:val="Default"/>
        <w:jc w:val="center"/>
        <w:rPr>
          <w:rFonts w:asciiTheme="majorHAnsi" w:hAnsiTheme="majorHAnsi" w:cstheme="majorHAnsi"/>
          <w:b/>
          <w:bCs/>
        </w:rPr>
      </w:pPr>
      <w:r w:rsidRPr="00E60F0C">
        <w:rPr>
          <w:rFonts w:asciiTheme="majorHAnsi" w:hAnsiTheme="majorHAnsi" w:cstheme="majorHAnsi"/>
          <w:b/>
          <w:bCs/>
        </w:rPr>
        <w:t>SPECIALŪS REIKALAVIMAI ŠIAS PAREIGAS EINANČIAM DARBUOTOJUI</w:t>
      </w:r>
    </w:p>
    <w:p w:rsidR="004C27C2" w:rsidRPr="00E60F0C" w:rsidRDefault="004C27C2" w:rsidP="004C27C2">
      <w:pPr>
        <w:pStyle w:val="Default"/>
        <w:jc w:val="center"/>
        <w:rPr>
          <w:rFonts w:asciiTheme="majorHAnsi" w:hAnsiTheme="majorHAnsi" w:cstheme="majorHAnsi"/>
        </w:rPr>
      </w:pPr>
    </w:p>
    <w:p w:rsidR="004C27C2" w:rsidRPr="00E60F0C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C27C2" w:rsidRPr="00E60F0C">
        <w:rPr>
          <w:rFonts w:asciiTheme="majorHAnsi" w:hAnsiTheme="majorHAnsi" w:cstheme="majorHAnsi"/>
        </w:rPr>
        <w:t xml:space="preserve">4. Mokytojas, einantis šias pareigas, turi atitikti šiuos specialius reikalavimus: </w:t>
      </w:r>
    </w:p>
    <w:p w:rsidR="004C27C2" w:rsidRPr="00E60F0C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C27C2" w:rsidRPr="00E60F0C">
        <w:rPr>
          <w:rFonts w:asciiTheme="majorHAnsi" w:hAnsiTheme="majorHAnsi" w:cstheme="majorHAnsi"/>
        </w:rPr>
        <w:t xml:space="preserve">4.1. turėti aukštąjį (aukštesnįjį, įgytą iki 2009 metų, ar specialųjį vidurinį, įgytą iki 1995 metų) išsilavinimą; </w:t>
      </w:r>
    </w:p>
    <w:p w:rsidR="004C27C2" w:rsidRPr="00E60F0C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C27C2" w:rsidRPr="00E60F0C">
        <w:rPr>
          <w:rFonts w:asciiTheme="majorHAnsi" w:hAnsiTheme="majorHAnsi" w:cstheme="majorHAnsi"/>
        </w:rPr>
        <w:t xml:space="preserve">4.2. būti įgijęs pedagogo kvalifikaciją; </w:t>
      </w:r>
    </w:p>
    <w:p w:rsidR="004C27C2" w:rsidRPr="00E60F0C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C27C2" w:rsidRPr="00E60F0C">
        <w:rPr>
          <w:rFonts w:asciiTheme="majorHAnsi" w:hAnsiTheme="majorHAnsi" w:cstheme="majorHAnsi"/>
        </w:rPr>
        <w:t xml:space="preserve">4.3. būti išklausęs ne mažesnės apimties (40 valandų technologinės ir 40 valandų </w:t>
      </w:r>
      <w:proofErr w:type="spellStart"/>
      <w:r w:rsidR="004C27C2" w:rsidRPr="00E60F0C">
        <w:rPr>
          <w:rFonts w:asciiTheme="majorHAnsi" w:hAnsiTheme="majorHAnsi" w:cstheme="majorHAnsi"/>
        </w:rPr>
        <w:t>edukologinės</w:t>
      </w:r>
      <w:proofErr w:type="spellEnd"/>
      <w:r w:rsidR="004C27C2" w:rsidRPr="00E60F0C">
        <w:rPr>
          <w:rFonts w:asciiTheme="majorHAnsi" w:hAnsiTheme="majorHAnsi" w:cstheme="majorHAnsi"/>
        </w:rPr>
        <w:t xml:space="preserve"> dalies) informacinių technologijų kursus; </w:t>
      </w:r>
    </w:p>
    <w:p w:rsidR="004C27C2" w:rsidRPr="00E60F0C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C27C2" w:rsidRPr="00E60F0C">
        <w:rPr>
          <w:rFonts w:asciiTheme="majorHAnsi" w:hAnsiTheme="majorHAnsi" w:cstheme="majorHAnsi"/>
        </w:rPr>
        <w:t xml:space="preserve">4.4. </w:t>
      </w:r>
      <w:r w:rsidR="004C27C2">
        <w:rPr>
          <w:rFonts w:asciiTheme="majorHAnsi" w:hAnsiTheme="majorHAnsi" w:cstheme="majorHAnsi"/>
        </w:rPr>
        <w:t>gerai mokėti lietuvių kalbą, jos mokėjimo lygis turi atitikti teisės aktais nustatytų valstybinės kalbos mokėjimo kategorijų reikalavimus, sklandžiai dėstyti mintis raštu ir žodžiu;</w:t>
      </w:r>
    </w:p>
    <w:p w:rsidR="004C27C2" w:rsidRPr="00E60F0C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C27C2" w:rsidRPr="00E60F0C">
        <w:rPr>
          <w:rFonts w:asciiTheme="majorHAnsi" w:hAnsiTheme="majorHAnsi" w:cstheme="majorHAnsi"/>
        </w:rPr>
        <w:t xml:space="preserve">4.5. atitikti kitus reikalavimus, nustatytus Reikalavimų mokytojų kvalifikacijai apraše, patvirtintame Lietuvos Respublikos švietimo ir mokslo ministro 2014 m. rugpjūčio 29 d. įsakymu Nr. V-774 „Dėl Reikalavimų mokytojų kvalifikacijai aprašo patvirtinimo“; </w:t>
      </w:r>
    </w:p>
    <w:p w:rsidR="004C27C2" w:rsidRPr="00E60F0C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C27C2" w:rsidRPr="00E60F0C">
        <w:rPr>
          <w:rFonts w:asciiTheme="majorHAnsi" w:hAnsiTheme="majorHAnsi" w:cstheme="majorHAnsi"/>
        </w:rPr>
        <w:t xml:space="preserve">4.6. būti nepriekaištingos reputacijos, </w:t>
      </w:r>
      <w:r w:rsidR="004C27C2">
        <w:rPr>
          <w:rFonts w:asciiTheme="majorHAnsi" w:hAnsiTheme="majorHAnsi" w:cstheme="majorHAnsi"/>
        </w:rPr>
        <w:t xml:space="preserve"> neturėti žalingų įpročių, būti sveikas. Pagal grafiką tikrintis sveikatą.</w:t>
      </w:r>
    </w:p>
    <w:p w:rsidR="004C27C2" w:rsidRPr="00E60F0C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C27C2" w:rsidRPr="00E60F0C">
        <w:rPr>
          <w:rFonts w:asciiTheme="majorHAnsi" w:hAnsiTheme="majorHAnsi" w:cstheme="majorHAnsi"/>
        </w:rPr>
        <w:t xml:space="preserve">4.7. išmanyti Lietuvos Respublikos švietimo įstatymą,  Trakų pradinės mokyklos nuostatus, darbo tvarkos taisykles, kitus teisės aktus, reglamentuojančius mokinių ugdymą ir mokytojo darbą. </w:t>
      </w:r>
    </w:p>
    <w:p w:rsidR="004C27C2" w:rsidRPr="00E60F0C" w:rsidRDefault="004C27C2" w:rsidP="004C27C2">
      <w:pPr>
        <w:pStyle w:val="Default"/>
        <w:rPr>
          <w:rFonts w:asciiTheme="majorHAnsi" w:hAnsiTheme="majorHAnsi" w:cstheme="majorHAnsi"/>
        </w:rPr>
      </w:pPr>
    </w:p>
    <w:p w:rsidR="004C27C2" w:rsidRPr="00E60F0C" w:rsidRDefault="004C27C2" w:rsidP="004C27C2">
      <w:pPr>
        <w:pStyle w:val="Default"/>
        <w:jc w:val="center"/>
        <w:rPr>
          <w:rFonts w:asciiTheme="majorHAnsi" w:hAnsiTheme="majorHAnsi" w:cstheme="majorHAnsi"/>
        </w:rPr>
      </w:pPr>
      <w:r w:rsidRPr="00E60F0C">
        <w:rPr>
          <w:rFonts w:asciiTheme="majorHAnsi" w:hAnsiTheme="majorHAnsi" w:cstheme="majorHAnsi"/>
          <w:b/>
          <w:bCs/>
        </w:rPr>
        <w:t>III SKYRIUS</w:t>
      </w:r>
    </w:p>
    <w:p w:rsidR="004C27C2" w:rsidRPr="00E60F0C" w:rsidRDefault="004C27C2" w:rsidP="004C27C2">
      <w:pPr>
        <w:pStyle w:val="Default"/>
        <w:jc w:val="center"/>
        <w:rPr>
          <w:rFonts w:asciiTheme="majorHAnsi" w:hAnsiTheme="majorHAnsi" w:cstheme="majorHAnsi"/>
          <w:b/>
          <w:bCs/>
        </w:rPr>
      </w:pPr>
      <w:r w:rsidRPr="00E60F0C">
        <w:rPr>
          <w:rFonts w:asciiTheme="majorHAnsi" w:hAnsiTheme="majorHAnsi" w:cstheme="majorHAnsi"/>
          <w:b/>
          <w:bCs/>
        </w:rPr>
        <w:t>ŠIAS PAREIGAS EINANČIO MOKYTOJO FUNKCIJOS</w:t>
      </w:r>
    </w:p>
    <w:p w:rsidR="004C27C2" w:rsidRPr="00E60F0C" w:rsidRDefault="004C27C2" w:rsidP="004C27C2">
      <w:pPr>
        <w:pStyle w:val="Default"/>
        <w:jc w:val="center"/>
        <w:rPr>
          <w:rFonts w:asciiTheme="majorHAnsi" w:hAnsiTheme="majorHAnsi" w:cstheme="majorHAnsi"/>
        </w:rPr>
      </w:pPr>
    </w:p>
    <w:p w:rsidR="004C27C2" w:rsidRPr="00E60F0C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C27C2" w:rsidRPr="00E60F0C">
        <w:rPr>
          <w:rFonts w:asciiTheme="majorHAnsi" w:hAnsiTheme="majorHAnsi" w:cstheme="majorHAnsi"/>
        </w:rPr>
        <w:t xml:space="preserve">5. Vykdydamas LR Švietimo įstatyme nustatytas pareigas, einamaisiais mokslo metais mokytojas atlieka šias funkcijas: </w:t>
      </w:r>
    </w:p>
    <w:p w:rsidR="004C27C2" w:rsidRPr="00E60F0C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C27C2" w:rsidRPr="00E60F0C">
        <w:rPr>
          <w:rFonts w:asciiTheme="majorHAnsi" w:hAnsiTheme="majorHAnsi" w:cstheme="majorHAnsi"/>
        </w:rPr>
        <w:t xml:space="preserve">5.1. ugdo mokinius pagal neformaliojo švietimo programą ir jai įgyvendinti ugdymo planuose numatytas valandas; </w:t>
      </w:r>
    </w:p>
    <w:p w:rsidR="004C27C2" w:rsidRPr="00E60F0C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C27C2" w:rsidRPr="00E60F0C">
        <w:rPr>
          <w:rFonts w:asciiTheme="majorHAnsi" w:hAnsiTheme="majorHAnsi" w:cstheme="majorHAnsi"/>
        </w:rPr>
        <w:t>5.2. planuoja ugdomąją veiklą, ruošiasi ugdomosioms</w:t>
      </w:r>
      <w:r w:rsidR="004C27C2">
        <w:rPr>
          <w:rFonts w:asciiTheme="majorHAnsi" w:hAnsiTheme="majorHAnsi" w:cstheme="majorHAnsi"/>
        </w:rPr>
        <w:t xml:space="preserve"> veikloms, </w:t>
      </w:r>
      <w:r w:rsidR="002A3371">
        <w:rPr>
          <w:rFonts w:asciiTheme="majorHAnsi" w:hAnsiTheme="majorHAnsi" w:cstheme="majorHAnsi"/>
        </w:rPr>
        <w:t xml:space="preserve"> informuoja apie ugdym</w:t>
      </w:r>
      <w:r w:rsidR="004C27C2" w:rsidRPr="00E60F0C">
        <w:rPr>
          <w:rFonts w:asciiTheme="majorHAnsi" w:hAnsiTheme="majorHAnsi" w:cstheme="majorHAnsi"/>
        </w:rPr>
        <w:t>osi pažangą tėvus (globėjus) ir mokyklos vadovus, esant poreikiui bendradarbiauja su kitais mokyklos pedagoginiais darbuotojais, analizuoja ir įsivertina savo pedagoginę veiklą, tobulina profesines kompetencijas</w:t>
      </w:r>
      <w:r w:rsidR="00AC61B9">
        <w:rPr>
          <w:rFonts w:asciiTheme="majorHAnsi" w:hAnsiTheme="majorHAnsi" w:cstheme="majorHAnsi"/>
        </w:rPr>
        <w:t>.</w:t>
      </w:r>
    </w:p>
    <w:p w:rsidR="004C27C2" w:rsidRPr="00E60F0C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C27C2" w:rsidRPr="00E60F0C">
        <w:rPr>
          <w:rFonts w:asciiTheme="majorHAnsi" w:hAnsiTheme="majorHAnsi" w:cstheme="majorHAnsi"/>
        </w:rPr>
        <w:t xml:space="preserve">5.3. planuoja, organizuoja ir vykdo veiklas </w:t>
      </w:r>
      <w:r w:rsidR="00466E15">
        <w:rPr>
          <w:rFonts w:asciiTheme="majorHAnsi" w:hAnsiTheme="majorHAnsi" w:cstheme="majorHAnsi"/>
        </w:rPr>
        <w:t>M</w:t>
      </w:r>
      <w:r w:rsidR="004C27C2" w:rsidRPr="00E60F0C">
        <w:rPr>
          <w:rFonts w:asciiTheme="majorHAnsi" w:hAnsiTheme="majorHAnsi" w:cstheme="majorHAnsi"/>
        </w:rPr>
        <w:t xml:space="preserve">okyklos bendruomenei: </w:t>
      </w:r>
    </w:p>
    <w:p w:rsidR="004C27C2" w:rsidRPr="00E60F0C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C27C2" w:rsidRPr="00E60F0C">
        <w:rPr>
          <w:rFonts w:asciiTheme="majorHAnsi" w:hAnsiTheme="majorHAnsi" w:cstheme="majorHAnsi"/>
        </w:rPr>
        <w:t>5.3.1.</w:t>
      </w:r>
      <w:r w:rsidR="00466E15">
        <w:rPr>
          <w:rFonts w:asciiTheme="majorHAnsi" w:hAnsiTheme="majorHAnsi" w:cstheme="majorHAnsi"/>
        </w:rPr>
        <w:t xml:space="preserve"> </w:t>
      </w:r>
      <w:r w:rsidR="004C27C2" w:rsidRPr="00E60F0C">
        <w:rPr>
          <w:rFonts w:asciiTheme="majorHAnsi" w:hAnsiTheme="majorHAnsi" w:cstheme="majorHAnsi"/>
        </w:rPr>
        <w:t>tvarko mokinių ugdomosios veiklos dokumentus, vertina mokinių elg</w:t>
      </w:r>
      <w:r w:rsidR="004C27C2">
        <w:rPr>
          <w:rFonts w:asciiTheme="majorHAnsi" w:hAnsiTheme="majorHAnsi" w:cstheme="majorHAnsi"/>
        </w:rPr>
        <w:t>esį, savijautą</w:t>
      </w:r>
      <w:r w:rsidR="004C27C2" w:rsidRPr="00E60F0C">
        <w:rPr>
          <w:rFonts w:asciiTheme="majorHAnsi" w:hAnsiTheme="majorHAnsi" w:cstheme="majorHAnsi"/>
        </w:rPr>
        <w:t xml:space="preserve">, nustatyta tvarka informuoja mokinio tėvus (globėjus), mokyklos vadovus apie ugdymo procese iškilusius sunkumus, prireikus imasi prevencinių priemonių; </w:t>
      </w:r>
    </w:p>
    <w:p w:rsidR="004C27C2" w:rsidRDefault="005251E6" w:rsidP="005251E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 w:rsidR="004C27C2" w:rsidRPr="00E60F0C">
        <w:rPr>
          <w:rFonts w:asciiTheme="majorHAnsi" w:hAnsiTheme="majorHAnsi" w:cstheme="majorHAnsi"/>
        </w:rPr>
        <w:t xml:space="preserve">5.3.2. planuoja, organizuoja ir vykdo veiklas </w:t>
      </w:r>
      <w:r w:rsidR="00466E15">
        <w:rPr>
          <w:rFonts w:asciiTheme="majorHAnsi" w:hAnsiTheme="majorHAnsi" w:cstheme="majorHAnsi"/>
        </w:rPr>
        <w:t>M</w:t>
      </w:r>
      <w:r w:rsidR="004C27C2" w:rsidRPr="00E60F0C">
        <w:rPr>
          <w:rFonts w:asciiTheme="majorHAnsi" w:hAnsiTheme="majorHAnsi" w:cstheme="majorHAnsi"/>
        </w:rPr>
        <w:t>okyklos bendruomenei: rengia mokinius konkursams, varžyboms, renginiams, organizuoja edukacines išvy</w:t>
      </w:r>
      <w:r w:rsidR="004C27C2">
        <w:rPr>
          <w:rFonts w:asciiTheme="majorHAnsi" w:hAnsiTheme="majorHAnsi" w:cstheme="majorHAnsi"/>
        </w:rPr>
        <w:t xml:space="preserve">kas; dalyvauja </w:t>
      </w:r>
      <w:r w:rsidR="00466E15">
        <w:rPr>
          <w:rFonts w:asciiTheme="majorHAnsi" w:hAnsiTheme="majorHAnsi" w:cstheme="majorHAnsi"/>
        </w:rPr>
        <w:t>M</w:t>
      </w:r>
      <w:r w:rsidR="004C27C2">
        <w:rPr>
          <w:rFonts w:asciiTheme="majorHAnsi" w:hAnsiTheme="majorHAnsi" w:cstheme="majorHAnsi"/>
        </w:rPr>
        <w:t>okyklos veikloje.</w:t>
      </w:r>
    </w:p>
    <w:p w:rsidR="005251E6" w:rsidRDefault="005251E6" w:rsidP="005251E6">
      <w:pPr>
        <w:pStyle w:val="Default"/>
        <w:jc w:val="both"/>
        <w:rPr>
          <w:rFonts w:asciiTheme="majorHAnsi" w:hAnsiTheme="majorHAnsi" w:cstheme="majorHAnsi"/>
        </w:rPr>
      </w:pPr>
    </w:p>
    <w:p w:rsidR="005251E6" w:rsidRPr="005251E6" w:rsidRDefault="005251E6" w:rsidP="005251E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251E6">
        <w:rPr>
          <w:rFonts w:asciiTheme="majorHAnsi" w:hAnsiTheme="majorHAnsi" w:cstheme="majorHAnsi"/>
          <w:b/>
          <w:sz w:val="24"/>
          <w:szCs w:val="24"/>
        </w:rPr>
        <w:t>IV SKYRIUS</w:t>
      </w:r>
    </w:p>
    <w:p w:rsidR="005251E6" w:rsidRPr="005251E6" w:rsidRDefault="005251E6" w:rsidP="005251E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251E6">
        <w:rPr>
          <w:rFonts w:asciiTheme="majorHAnsi" w:hAnsiTheme="majorHAnsi" w:cstheme="majorHAnsi"/>
          <w:b/>
          <w:sz w:val="24"/>
          <w:szCs w:val="24"/>
        </w:rPr>
        <w:t>BAIGIAMOSIOS NUOSTATOS</w:t>
      </w:r>
    </w:p>
    <w:p w:rsidR="005251E6" w:rsidRPr="005251E6" w:rsidRDefault="005251E6" w:rsidP="005251E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5251E6" w:rsidRPr="005251E6" w:rsidRDefault="005251E6" w:rsidP="005251E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51E6">
        <w:rPr>
          <w:rFonts w:asciiTheme="majorHAnsi" w:hAnsiTheme="majorHAnsi" w:cstheme="majorHAnsi"/>
          <w:sz w:val="24"/>
          <w:szCs w:val="24"/>
        </w:rPr>
        <w:tab/>
        <w:t>6. Šias pareigas vykdantis darbuotojas atsako už:</w:t>
      </w:r>
    </w:p>
    <w:p w:rsidR="005251E6" w:rsidRPr="005251E6" w:rsidRDefault="005251E6" w:rsidP="005251E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51E6">
        <w:rPr>
          <w:rFonts w:asciiTheme="majorHAnsi" w:hAnsiTheme="majorHAnsi" w:cstheme="majorHAnsi"/>
          <w:sz w:val="24"/>
          <w:szCs w:val="24"/>
        </w:rPr>
        <w:tab/>
        <w:t xml:space="preserve">6.1. kokybišką savo funkcijų vykdymą, korektišką gautų dokumentų panaudojimą, turimos informacijos konfidencialumą ir mokinių saugumą, sveikatą ir gyvybę savo darbo metu; </w:t>
      </w:r>
      <w:r w:rsidRPr="005251E6">
        <w:rPr>
          <w:rFonts w:asciiTheme="majorHAnsi" w:hAnsiTheme="majorHAnsi" w:cstheme="majorHAnsi"/>
          <w:sz w:val="24"/>
          <w:szCs w:val="24"/>
        </w:rPr>
        <w:tab/>
        <w:t>6.2. Lietuvos Respublikos įstatymų, kitų teisės aktų Trakų pradinės mokyklos nuostatų, darbo tvarkos taisyklių, etikos normų laikymąsi;</w:t>
      </w:r>
    </w:p>
    <w:p w:rsidR="005251E6" w:rsidRPr="005251E6" w:rsidRDefault="005251E6" w:rsidP="005251E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51E6">
        <w:rPr>
          <w:rFonts w:asciiTheme="majorHAnsi" w:hAnsiTheme="majorHAnsi" w:cstheme="majorHAnsi"/>
          <w:sz w:val="24"/>
          <w:szCs w:val="24"/>
        </w:rPr>
        <w:tab/>
        <w:t xml:space="preserve">6.3. emociškai saugios, mokymuisi palankios socialinės emocinės aplinkos puoselėjimą, reagavimą į smurtą ir patyčias pagal </w:t>
      </w:r>
      <w:r w:rsidR="00466E15">
        <w:rPr>
          <w:rFonts w:asciiTheme="majorHAnsi" w:hAnsiTheme="majorHAnsi" w:cstheme="majorHAnsi"/>
          <w:sz w:val="24"/>
          <w:szCs w:val="24"/>
        </w:rPr>
        <w:t>M</w:t>
      </w:r>
      <w:r w:rsidRPr="005251E6">
        <w:rPr>
          <w:rFonts w:asciiTheme="majorHAnsi" w:hAnsiTheme="majorHAnsi" w:cstheme="majorHAnsi"/>
          <w:sz w:val="24"/>
          <w:szCs w:val="24"/>
        </w:rPr>
        <w:t xml:space="preserve">okyklos nustatytą tvarką; </w:t>
      </w:r>
    </w:p>
    <w:p w:rsidR="005251E6" w:rsidRPr="005251E6" w:rsidRDefault="005251E6" w:rsidP="005251E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51E6">
        <w:rPr>
          <w:rFonts w:asciiTheme="majorHAnsi" w:hAnsiTheme="majorHAnsi" w:cstheme="majorHAnsi"/>
          <w:sz w:val="24"/>
          <w:szCs w:val="24"/>
        </w:rPr>
        <w:tab/>
        <w:t xml:space="preserve">7. Už savo pareigų netinkamą vykdymą atsako darbo tvarkos taisyklių ir Lietuvos Respublikos įstatymų nustatyta tvarka. </w:t>
      </w:r>
    </w:p>
    <w:p w:rsidR="005251E6" w:rsidRPr="005251E6" w:rsidRDefault="005251E6" w:rsidP="005251E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51E6" w:rsidRPr="005251E6" w:rsidRDefault="005251E6" w:rsidP="005251E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51E6" w:rsidRPr="005251E6" w:rsidRDefault="005251E6" w:rsidP="005251E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251E6">
        <w:rPr>
          <w:rFonts w:asciiTheme="majorHAnsi" w:hAnsiTheme="majorHAnsi" w:cstheme="majorHAnsi"/>
          <w:sz w:val="24"/>
          <w:szCs w:val="24"/>
        </w:rPr>
        <w:t>__________________________________________</w:t>
      </w:r>
    </w:p>
    <w:p w:rsidR="005251E6" w:rsidRPr="005251E6" w:rsidRDefault="005251E6" w:rsidP="005251E6">
      <w:pPr>
        <w:spacing w:after="5" w:line="268" w:lineRule="auto"/>
        <w:ind w:firstLine="842"/>
        <w:jc w:val="both"/>
        <w:rPr>
          <w:rFonts w:asciiTheme="majorHAnsi" w:hAnsiTheme="majorHAnsi" w:cstheme="majorHAnsi"/>
          <w:sz w:val="24"/>
          <w:szCs w:val="24"/>
        </w:rPr>
      </w:pPr>
    </w:p>
    <w:p w:rsidR="005251E6" w:rsidRPr="005251E6" w:rsidRDefault="005251E6" w:rsidP="005251E6">
      <w:pPr>
        <w:spacing w:after="5" w:line="268" w:lineRule="auto"/>
        <w:ind w:firstLine="842"/>
        <w:jc w:val="both"/>
        <w:rPr>
          <w:rFonts w:asciiTheme="majorHAnsi" w:hAnsiTheme="majorHAnsi" w:cstheme="majorHAnsi"/>
          <w:sz w:val="24"/>
          <w:szCs w:val="24"/>
        </w:rPr>
      </w:pPr>
      <w:r w:rsidRPr="005251E6">
        <w:rPr>
          <w:rFonts w:asciiTheme="majorHAnsi" w:hAnsiTheme="majorHAnsi" w:cstheme="majorHAnsi"/>
          <w:sz w:val="24"/>
          <w:szCs w:val="24"/>
        </w:rPr>
        <w:t>Susipažinau ir sutinku:</w:t>
      </w:r>
    </w:p>
    <w:p w:rsidR="005251E6" w:rsidRPr="005251E6" w:rsidRDefault="005251E6" w:rsidP="005251E6">
      <w:pPr>
        <w:spacing w:after="5" w:line="268" w:lineRule="auto"/>
        <w:ind w:firstLine="842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1842"/>
        <w:gridCol w:w="1411"/>
      </w:tblGrid>
      <w:tr w:rsidR="005251E6" w:rsidRPr="005251E6" w:rsidTr="00BD14FD">
        <w:tc>
          <w:tcPr>
            <w:tcW w:w="1129" w:type="dxa"/>
          </w:tcPr>
          <w:p w:rsidR="005251E6" w:rsidRPr="005251E6" w:rsidRDefault="005251E6" w:rsidP="005251E6">
            <w:pPr>
              <w:spacing w:after="5" w:line="268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251E6">
              <w:rPr>
                <w:rFonts w:asciiTheme="majorHAnsi" w:hAnsiTheme="majorHAnsi" w:cstheme="majorHAnsi"/>
                <w:sz w:val="24"/>
                <w:szCs w:val="24"/>
              </w:rPr>
              <w:t xml:space="preserve">Eil. Nr. </w:t>
            </w:r>
          </w:p>
        </w:tc>
        <w:tc>
          <w:tcPr>
            <w:tcW w:w="4962" w:type="dxa"/>
          </w:tcPr>
          <w:p w:rsidR="005251E6" w:rsidRPr="005251E6" w:rsidRDefault="005251E6" w:rsidP="005251E6">
            <w:pPr>
              <w:spacing w:after="5" w:line="268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251E6">
              <w:rPr>
                <w:rFonts w:asciiTheme="majorHAnsi" w:hAnsiTheme="majorHAnsi" w:cstheme="majorHAnsi"/>
                <w:sz w:val="24"/>
                <w:szCs w:val="24"/>
              </w:rPr>
              <w:t>Vardas, pavardė</w:t>
            </w:r>
          </w:p>
        </w:tc>
        <w:tc>
          <w:tcPr>
            <w:tcW w:w="1842" w:type="dxa"/>
          </w:tcPr>
          <w:p w:rsidR="005251E6" w:rsidRPr="005251E6" w:rsidRDefault="005251E6" w:rsidP="005251E6">
            <w:pPr>
              <w:spacing w:after="5" w:line="268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251E6">
              <w:rPr>
                <w:rFonts w:asciiTheme="majorHAnsi" w:hAnsiTheme="majorHAnsi" w:cstheme="majorHAnsi"/>
                <w:sz w:val="24"/>
                <w:szCs w:val="24"/>
              </w:rPr>
              <w:t>Parašas</w:t>
            </w:r>
          </w:p>
        </w:tc>
        <w:tc>
          <w:tcPr>
            <w:tcW w:w="1411" w:type="dxa"/>
          </w:tcPr>
          <w:p w:rsidR="005251E6" w:rsidRPr="005251E6" w:rsidRDefault="005251E6" w:rsidP="005251E6">
            <w:pPr>
              <w:spacing w:after="5" w:line="268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251E6"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</w:tr>
      <w:tr w:rsidR="005251E6" w:rsidRPr="005251E6" w:rsidTr="00BD14FD">
        <w:tc>
          <w:tcPr>
            <w:tcW w:w="1129" w:type="dxa"/>
          </w:tcPr>
          <w:p w:rsidR="005251E6" w:rsidRPr="005251E6" w:rsidRDefault="005251E6" w:rsidP="005251E6">
            <w:pPr>
              <w:numPr>
                <w:ilvl w:val="0"/>
                <w:numId w:val="1"/>
              </w:numPr>
              <w:spacing w:after="5"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62" w:type="dxa"/>
          </w:tcPr>
          <w:p w:rsidR="005251E6" w:rsidRPr="005251E6" w:rsidRDefault="005251E6" w:rsidP="005251E6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1E6" w:rsidRPr="005251E6" w:rsidRDefault="005251E6" w:rsidP="005251E6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dxa"/>
          </w:tcPr>
          <w:p w:rsidR="005251E6" w:rsidRPr="005251E6" w:rsidRDefault="005251E6" w:rsidP="005251E6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51E6" w:rsidRPr="005251E6" w:rsidTr="00BD14FD">
        <w:tc>
          <w:tcPr>
            <w:tcW w:w="1129" w:type="dxa"/>
          </w:tcPr>
          <w:p w:rsidR="005251E6" w:rsidRPr="005251E6" w:rsidRDefault="005251E6" w:rsidP="005251E6">
            <w:pPr>
              <w:numPr>
                <w:ilvl w:val="0"/>
                <w:numId w:val="1"/>
              </w:numPr>
              <w:spacing w:after="5"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62" w:type="dxa"/>
          </w:tcPr>
          <w:p w:rsidR="005251E6" w:rsidRPr="005251E6" w:rsidRDefault="005251E6" w:rsidP="005251E6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1E6" w:rsidRPr="005251E6" w:rsidRDefault="005251E6" w:rsidP="005251E6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dxa"/>
          </w:tcPr>
          <w:p w:rsidR="005251E6" w:rsidRPr="005251E6" w:rsidRDefault="005251E6" w:rsidP="005251E6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61B9" w:rsidRPr="005251E6" w:rsidTr="00BD14FD">
        <w:tc>
          <w:tcPr>
            <w:tcW w:w="1129" w:type="dxa"/>
          </w:tcPr>
          <w:p w:rsidR="00AC61B9" w:rsidRPr="005251E6" w:rsidRDefault="00AC61B9" w:rsidP="00AC61B9">
            <w:pPr>
              <w:spacing w:after="5" w:line="360" w:lineRule="auto"/>
              <w:ind w:left="36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AC61B9" w:rsidRPr="005251E6" w:rsidRDefault="00AC61B9" w:rsidP="00BD14FD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61B9" w:rsidRPr="005251E6" w:rsidRDefault="00AC61B9" w:rsidP="00BD14FD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61B9" w:rsidRPr="005251E6" w:rsidRDefault="00AC61B9" w:rsidP="00BD14FD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61B9" w:rsidRPr="005251E6" w:rsidTr="00BD14FD">
        <w:tc>
          <w:tcPr>
            <w:tcW w:w="1129" w:type="dxa"/>
          </w:tcPr>
          <w:p w:rsidR="00AC61B9" w:rsidRPr="005251E6" w:rsidRDefault="00AC61B9" w:rsidP="00AC61B9">
            <w:pPr>
              <w:spacing w:after="5" w:line="360" w:lineRule="auto"/>
              <w:ind w:left="36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AC61B9" w:rsidRPr="005251E6" w:rsidRDefault="00AC61B9" w:rsidP="00BD14FD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61B9" w:rsidRPr="005251E6" w:rsidRDefault="00AC61B9" w:rsidP="00BD14FD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61B9" w:rsidRPr="005251E6" w:rsidRDefault="00AC61B9" w:rsidP="00BD14FD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61B9" w:rsidRPr="005251E6" w:rsidTr="00BD14FD">
        <w:tc>
          <w:tcPr>
            <w:tcW w:w="1129" w:type="dxa"/>
          </w:tcPr>
          <w:p w:rsidR="00AC61B9" w:rsidRPr="005251E6" w:rsidRDefault="00AC61B9" w:rsidP="00AC61B9">
            <w:pPr>
              <w:spacing w:after="5" w:line="360" w:lineRule="auto"/>
              <w:ind w:left="36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AC61B9" w:rsidRPr="005251E6" w:rsidRDefault="00AC61B9" w:rsidP="00BD14FD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61B9" w:rsidRPr="005251E6" w:rsidRDefault="00AC61B9" w:rsidP="00BD14FD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61B9" w:rsidRPr="005251E6" w:rsidRDefault="00AC61B9" w:rsidP="00BD14FD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61B9" w:rsidRPr="005251E6" w:rsidTr="00BD14FD">
        <w:tc>
          <w:tcPr>
            <w:tcW w:w="1129" w:type="dxa"/>
          </w:tcPr>
          <w:p w:rsidR="00AC61B9" w:rsidRPr="005251E6" w:rsidRDefault="00AC61B9" w:rsidP="00AC61B9">
            <w:pPr>
              <w:spacing w:after="5" w:line="360" w:lineRule="auto"/>
              <w:ind w:left="36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AC61B9" w:rsidRPr="005251E6" w:rsidRDefault="00AC61B9" w:rsidP="00BD14FD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61B9" w:rsidRPr="005251E6" w:rsidRDefault="00AC61B9" w:rsidP="00BD14FD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61B9" w:rsidRPr="005251E6" w:rsidRDefault="00AC61B9" w:rsidP="00BD14FD">
            <w:pPr>
              <w:spacing w:after="5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251E6" w:rsidRPr="005251E6" w:rsidRDefault="005251E6" w:rsidP="005251E6">
      <w:pPr>
        <w:pStyle w:val="Default"/>
        <w:jc w:val="both"/>
        <w:rPr>
          <w:rFonts w:asciiTheme="majorHAnsi" w:hAnsiTheme="majorHAnsi" w:cstheme="majorHAnsi"/>
        </w:rPr>
      </w:pPr>
    </w:p>
    <w:p w:rsidR="00504A7E" w:rsidRPr="004C27C2" w:rsidRDefault="00504A7E">
      <w:pPr>
        <w:rPr>
          <w:rFonts w:asciiTheme="majorHAnsi" w:hAnsiTheme="majorHAnsi" w:cstheme="majorHAnsi"/>
          <w:sz w:val="28"/>
          <w:szCs w:val="28"/>
        </w:rPr>
      </w:pPr>
    </w:p>
    <w:sectPr w:rsidR="00504A7E" w:rsidRPr="004C27C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70C"/>
    <w:multiLevelType w:val="hybridMultilevel"/>
    <w:tmpl w:val="D0EEB2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477C"/>
    <w:multiLevelType w:val="hybridMultilevel"/>
    <w:tmpl w:val="D0EEB2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D7951"/>
    <w:multiLevelType w:val="hybridMultilevel"/>
    <w:tmpl w:val="D0EEB2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48"/>
    <w:rsid w:val="00067C25"/>
    <w:rsid w:val="002A3371"/>
    <w:rsid w:val="00421CB5"/>
    <w:rsid w:val="00466E15"/>
    <w:rsid w:val="004C27C2"/>
    <w:rsid w:val="00504A7E"/>
    <w:rsid w:val="005251E6"/>
    <w:rsid w:val="007224CF"/>
    <w:rsid w:val="00741748"/>
    <w:rsid w:val="00A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1F93"/>
  <w15:chartTrackingRefBased/>
  <w15:docId w15:val="{BB8F668D-E346-4212-9FDD-E902A58D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C27C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67C25"/>
    <w:pPr>
      <w:spacing w:after="0" w:line="240" w:lineRule="auto"/>
    </w:pPr>
  </w:style>
  <w:style w:type="paragraph" w:customStyle="1" w:styleId="Default">
    <w:name w:val="Default"/>
    <w:rsid w:val="004C2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entelstinklelis2">
    <w:name w:val="Lentelės tinklelis2"/>
    <w:basedOn w:val="prastojilentel"/>
    <w:next w:val="Lentelstinklelis"/>
    <w:uiPriority w:val="39"/>
    <w:rsid w:val="005251E6"/>
    <w:pPr>
      <w:spacing w:after="0" w:line="240" w:lineRule="auto"/>
    </w:pPr>
    <w:rPr>
      <w:rFonts w:eastAsiaTheme="minorEastAsia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525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Dalia Šidlauskienė</cp:lastModifiedBy>
  <cp:revision>5</cp:revision>
  <dcterms:created xsi:type="dcterms:W3CDTF">2021-11-30T08:06:00Z</dcterms:created>
  <dcterms:modified xsi:type="dcterms:W3CDTF">2021-11-30T08:22:00Z</dcterms:modified>
</cp:coreProperties>
</file>